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BDB10" w14:textId="77777777" w:rsidR="00C6208C" w:rsidRDefault="00C6208C" w:rsidP="00533F9B">
      <w:pPr>
        <w:rPr>
          <w:sz w:val="24"/>
          <w:szCs w:val="24"/>
        </w:rPr>
      </w:pPr>
    </w:p>
    <w:p w14:paraId="675E617F" w14:textId="15BFB2B5" w:rsidR="00DB5E0D" w:rsidRDefault="00DF0146" w:rsidP="00533F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EBF2A1" w14:textId="7CCEBCB0" w:rsidR="00533F9B" w:rsidRDefault="00533F9B" w:rsidP="00533F9B">
      <w:pPr>
        <w:rPr>
          <w:sz w:val="24"/>
          <w:szCs w:val="24"/>
        </w:rPr>
      </w:pPr>
    </w:p>
    <w:p w14:paraId="6329B1F9" w14:textId="0AE725A2" w:rsidR="00D94A52" w:rsidRDefault="00D94A52" w:rsidP="00533F9B">
      <w:pPr>
        <w:rPr>
          <w:sz w:val="24"/>
          <w:szCs w:val="24"/>
        </w:rPr>
      </w:pPr>
    </w:p>
    <w:p w14:paraId="33035AB5" w14:textId="7B57ED08" w:rsidR="007C55F4" w:rsidRDefault="007C55F4" w:rsidP="007C55F4">
      <w:pPr>
        <w:rPr>
          <w:sz w:val="24"/>
          <w:szCs w:val="24"/>
        </w:rPr>
      </w:pPr>
    </w:p>
    <w:tbl>
      <w:tblPr>
        <w:tblStyle w:val="Tabelraster"/>
        <w:tblpPr w:leftFromText="141" w:rightFromText="141" w:vertAnchor="page" w:horzAnchor="margin" w:tblpY="327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2D5C" w14:paraId="45673C19" w14:textId="77777777" w:rsidTr="00C402AC">
        <w:tc>
          <w:tcPr>
            <w:tcW w:w="4531" w:type="dxa"/>
            <w:shd w:val="clear" w:color="auto" w:fill="C45911" w:themeFill="accent2" w:themeFillShade="BF"/>
          </w:tcPr>
          <w:p w14:paraId="05B51F75" w14:textId="77777777" w:rsidR="00D02D5C" w:rsidRPr="00E3558F" w:rsidRDefault="00D02D5C" w:rsidP="00C402AC">
            <w:pPr>
              <w:rPr>
                <w:b/>
                <w:bCs/>
              </w:rPr>
            </w:pPr>
            <w:r>
              <w:rPr>
                <w:b/>
                <w:bCs/>
              </w:rPr>
              <w:t>Rode wijn</w:t>
            </w:r>
          </w:p>
        </w:tc>
        <w:tc>
          <w:tcPr>
            <w:tcW w:w="4531" w:type="dxa"/>
            <w:shd w:val="clear" w:color="auto" w:fill="C45911" w:themeFill="accent2" w:themeFillShade="BF"/>
          </w:tcPr>
          <w:p w14:paraId="10847AC9" w14:textId="3D731DD5" w:rsidR="00D02D5C" w:rsidRDefault="002C67F8" w:rsidP="00C402AC">
            <w:r>
              <w:t>Pfaff</w:t>
            </w:r>
            <w:r w:rsidR="000A4BE6">
              <w:t xml:space="preserve"> Wi</w:t>
            </w:r>
            <w:r w:rsidR="00C32078">
              <w:t>e</w:t>
            </w:r>
            <w:r w:rsidR="000A4BE6">
              <w:t>n</w:t>
            </w:r>
            <w:r w:rsidR="00C32078">
              <w:t>er</w:t>
            </w:r>
            <w:r w:rsidR="000A4BE6">
              <w:t xml:space="preserve"> </w:t>
            </w:r>
            <w:proofErr w:type="spellStart"/>
            <w:r w:rsidR="000A4BE6">
              <w:t>nr</w:t>
            </w:r>
            <w:proofErr w:type="spellEnd"/>
            <w:r w:rsidR="000A4BE6">
              <w:t xml:space="preserve"> 2</w:t>
            </w:r>
          </w:p>
        </w:tc>
      </w:tr>
      <w:tr w:rsidR="00D02D5C" w14:paraId="5D47D9F3" w14:textId="77777777" w:rsidTr="00C402AC">
        <w:tc>
          <w:tcPr>
            <w:tcW w:w="4531" w:type="dxa"/>
          </w:tcPr>
          <w:p w14:paraId="24796513" w14:textId="77777777" w:rsidR="00D02D5C" w:rsidRDefault="00D02D5C" w:rsidP="00C402AC">
            <w:r>
              <w:t>Land van Herkomst:</w:t>
            </w:r>
          </w:p>
        </w:tc>
        <w:tc>
          <w:tcPr>
            <w:tcW w:w="4531" w:type="dxa"/>
          </w:tcPr>
          <w:p w14:paraId="60274325" w14:textId="7E0212CD" w:rsidR="00D02D5C" w:rsidRDefault="000A4BE6" w:rsidP="00C402AC">
            <w:r>
              <w:t>Oostenrijk</w:t>
            </w:r>
          </w:p>
        </w:tc>
      </w:tr>
      <w:tr w:rsidR="00D02D5C" w14:paraId="5D10394D" w14:textId="77777777" w:rsidTr="00C402AC">
        <w:tc>
          <w:tcPr>
            <w:tcW w:w="4531" w:type="dxa"/>
          </w:tcPr>
          <w:p w14:paraId="2881349E" w14:textId="77777777" w:rsidR="00D02D5C" w:rsidRDefault="00D02D5C" w:rsidP="00C402AC">
            <w:r>
              <w:t>Regio:</w:t>
            </w:r>
          </w:p>
        </w:tc>
        <w:tc>
          <w:tcPr>
            <w:tcW w:w="4531" w:type="dxa"/>
          </w:tcPr>
          <w:p w14:paraId="7FCC561B" w14:textId="6E037646" w:rsidR="00D02D5C" w:rsidRDefault="00D02D5C" w:rsidP="00C402AC"/>
        </w:tc>
      </w:tr>
      <w:tr w:rsidR="00D02D5C" w14:paraId="26502872" w14:textId="77777777" w:rsidTr="00C402AC">
        <w:tc>
          <w:tcPr>
            <w:tcW w:w="4531" w:type="dxa"/>
          </w:tcPr>
          <w:p w14:paraId="5273239A" w14:textId="77777777" w:rsidR="00D02D5C" w:rsidRDefault="00D02D5C" w:rsidP="00C402AC">
            <w:r>
              <w:t>Domein:</w:t>
            </w:r>
          </w:p>
        </w:tc>
        <w:tc>
          <w:tcPr>
            <w:tcW w:w="4531" w:type="dxa"/>
          </w:tcPr>
          <w:p w14:paraId="2629A29D" w14:textId="358D9312" w:rsidR="00D02D5C" w:rsidRDefault="000A4BE6" w:rsidP="00C402AC">
            <w:r>
              <w:t>Pfaff</w:t>
            </w:r>
          </w:p>
        </w:tc>
      </w:tr>
      <w:tr w:rsidR="00D02D5C" w14:paraId="1F08502C" w14:textId="77777777" w:rsidTr="00C402AC">
        <w:tc>
          <w:tcPr>
            <w:tcW w:w="4531" w:type="dxa"/>
          </w:tcPr>
          <w:p w14:paraId="6C2C54DC" w14:textId="77777777" w:rsidR="00D02D5C" w:rsidRDefault="00D02D5C" w:rsidP="00C402AC">
            <w:r>
              <w:t>Jaar:</w:t>
            </w:r>
          </w:p>
        </w:tc>
        <w:tc>
          <w:tcPr>
            <w:tcW w:w="4531" w:type="dxa"/>
          </w:tcPr>
          <w:p w14:paraId="7BC065A4" w14:textId="706F255C" w:rsidR="00D02D5C" w:rsidRDefault="00D02D5C" w:rsidP="00C402AC">
            <w:r>
              <w:t>202</w:t>
            </w:r>
            <w:r w:rsidR="00DB5CE8">
              <w:t>4</w:t>
            </w:r>
          </w:p>
        </w:tc>
      </w:tr>
      <w:tr w:rsidR="00D02D5C" w14:paraId="5B80DC37" w14:textId="77777777" w:rsidTr="00C402AC">
        <w:tc>
          <w:tcPr>
            <w:tcW w:w="4531" w:type="dxa"/>
          </w:tcPr>
          <w:p w14:paraId="1CF86ABF" w14:textId="77777777" w:rsidR="00D02D5C" w:rsidRDefault="00D02D5C" w:rsidP="00C402AC">
            <w:r>
              <w:t>Druivensoort:</w:t>
            </w:r>
          </w:p>
        </w:tc>
        <w:tc>
          <w:tcPr>
            <w:tcW w:w="4531" w:type="dxa"/>
          </w:tcPr>
          <w:p w14:paraId="0123F529" w14:textId="15DD4455" w:rsidR="00D02D5C" w:rsidRDefault="00DB5CE8" w:rsidP="00C402AC">
            <w:proofErr w:type="spellStart"/>
            <w:r>
              <w:t>Zweigelt</w:t>
            </w:r>
            <w:proofErr w:type="spellEnd"/>
            <w:r>
              <w:t xml:space="preserve"> / Pinot </w:t>
            </w:r>
            <w:proofErr w:type="spellStart"/>
            <w:r>
              <w:t>Noir</w:t>
            </w:r>
            <w:proofErr w:type="spellEnd"/>
          </w:p>
        </w:tc>
      </w:tr>
      <w:tr w:rsidR="00D02D5C" w14:paraId="65DC665F" w14:textId="77777777" w:rsidTr="00C402AC">
        <w:tc>
          <w:tcPr>
            <w:tcW w:w="4531" w:type="dxa"/>
          </w:tcPr>
          <w:p w14:paraId="798D1E44" w14:textId="77777777" w:rsidR="00D02D5C" w:rsidRDefault="00D02D5C" w:rsidP="00C402AC">
            <w:r>
              <w:t>Serveer temperatuur:</w:t>
            </w:r>
          </w:p>
        </w:tc>
        <w:tc>
          <w:tcPr>
            <w:tcW w:w="4531" w:type="dxa"/>
          </w:tcPr>
          <w:p w14:paraId="35CF1EC6" w14:textId="0D10C3DF" w:rsidR="00D02D5C" w:rsidRPr="006070C2" w:rsidRDefault="00D02D5C" w:rsidP="00DB5CE8">
            <w:r>
              <w:t>1</w:t>
            </w:r>
            <w:r w:rsidR="00DB5CE8">
              <w:t>2</w:t>
            </w:r>
            <w:r w:rsidRPr="006070C2">
              <w:rPr>
                <w:vertAlign w:val="superscript"/>
              </w:rPr>
              <w:t>0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t>Celcius</w:t>
            </w:r>
            <w:proofErr w:type="spellEnd"/>
          </w:p>
        </w:tc>
      </w:tr>
      <w:tr w:rsidR="00D02D5C" w14:paraId="7C0073EE" w14:textId="77777777" w:rsidTr="00C402AC">
        <w:tc>
          <w:tcPr>
            <w:tcW w:w="4531" w:type="dxa"/>
          </w:tcPr>
          <w:p w14:paraId="71B3951E" w14:textId="0010F71B" w:rsidR="00C32078" w:rsidRDefault="00C32078" w:rsidP="00C402AC">
            <w:r>
              <w:t>Toelichting van de wijncommissie:</w:t>
            </w:r>
          </w:p>
        </w:tc>
        <w:tc>
          <w:tcPr>
            <w:tcW w:w="4531" w:type="dxa"/>
          </w:tcPr>
          <w:p w14:paraId="2566A4DC" w14:textId="36F4D4E6" w:rsidR="00C402AC" w:rsidRDefault="00C32078" w:rsidP="00C402AC">
            <w:r>
              <w:t xml:space="preserve">Wie niet van </w:t>
            </w:r>
            <w:proofErr w:type="spellStart"/>
            <w:r>
              <w:t>zweigelt</w:t>
            </w:r>
            <w:proofErr w:type="spellEnd"/>
            <w:r>
              <w:t xml:space="preserve"> houdt , komt met deze wijn toch aardig mee. De goede mix tussen Pinot </w:t>
            </w:r>
            <w:proofErr w:type="spellStart"/>
            <w:r w:rsidR="00A3189A">
              <w:t>Noir</w:t>
            </w:r>
            <w:proofErr w:type="spellEnd"/>
            <w:r w:rsidR="00A3189A">
              <w:t xml:space="preserve"> en </w:t>
            </w:r>
            <w:proofErr w:type="spellStart"/>
            <w:r w:rsidR="00A3189A">
              <w:t>Zweigelt</w:t>
            </w:r>
            <w:proofErr w:type="spellEnd"/>
            <w:r w:rsidR="00A3189A">
              <w:t xml:space="preserve"> doen de wijn echt goed. Geen wijn die heel lang mee gaat. Hij blijft – zoals vaak in Oostenrijk – aan de lichte kant die jong gedronken kan en mag worden. Maar wel heerlijk fris</w:t>
            </w:r>
            <w:r w:rsidR="00515951">
              <w:t>.</w:t>
            </w:r>
          </w:p>
          <w:p w14:paraId="4D84D587" w14:textId="23101418" w:rsidR="00D02D5C" w:rsidRPr="005C72C1" w:rsidRDefault="00D02D5C" w:rsidP="00C67BC4">
            <w:pPr>
              <w:rPr>
                <w:rFonts w:cstheme="minorHAnsi"/>
              </w:rPr>
            </w:pPr>
          </w:p>
        </w:tc>
      </w:tr>
      <w:tr w:rsidR="00C32078" w14:paraId="2CF74788" w14:textId="77777777" w:rsidTr="00C402AC">
        <w:tc>
          <w:tcPr>
            <w:tcW w:w="4531" w:type="dxa"/>
          </w:tcPr>
          <w:p w14:paraId="0DF158CC" w14:textId="0E6DF0CA" w:rsidR="00C32078" w:rsidRDefault="00C32078" w:rsidP="00C402AC">
            <w:r>
              <w:t>ADC Leden prijs:</w:t>
            </w:r>
          </w:p>
        </w:tc>
        <w:tc>
          <w:tcPr>
            <w:tcW w:w="4531" w:type="dxa"/>
          </w:tcPr>
          <w:p w14:paraId="7EE832F1" w14:textId="1CE78ACB" w:rsidR="00C32078" w:rsidRDefault="00C32078" w:rsidP="00C402AC">
            <w:r>
              <w:t>9,50</w:t>
            </w:r>
          </w:p>
        </w:tc>
      </w:tr>
      <w:tr w:rsidR="00515951" w14:paraId="2732C554" w14:textId="77777777" w:rsidTr="00C402AC">
        <w:tc>
          <w:tcPr>
            <w:tcW w:w="4531" w:type="dxa"/>
          </w:tcPr>
          <w:p w14:paraId="3D9535D4" w14:textId="77777777" w:rsidR="00515951" w:rsidRDefault="00515951" w:rsidP="00C402AC"/>
        </w:tc>
        <w:tc>
          <w:tcPr>
            <w:tcW w:w="4531" w:type="dxa"/>
          </w:tcPr>
          <w:p w14:paraId="31C76D5B" w14:textId="77777777" w:rsidR="00515951" w:rsidRDefault="00515951" w:rsidP="00C402AC"/>
          <w:p w14:paraId="063B4A9E" w14:textId="77777777" w:rsidR="00515951" w:rsidRDefault="00515951" w:rsidP="00C402AC"/>
          <w:p w14:paraId="3F9D687C" w14:textId="77777777" w:rsidR="00515951" w:rsidRDefault="00515951" w:rsidP="00C402AC"/>
          <w:p w14:paraId="5FC55A37" w14:textId="77777777" w:rsidR="00515951" w:rsidRDefault="00515951" w:rsidP="00C402AC"/>
          <w:p w14:paraId="1EDBEC82" w14:textId="77777777" w:rsidR="00515951" w:rsidRDefault="00515951" w:rsidP="00C402AC"/>
          <w:p w14:paraId="6847308D" w14:textId="77777777" w:rsidR="00515951" w:rsidRDefault="00515951" w:rsidP="00C402AC"/>
          <w:p w14:paraId="451CDB83" w14:textId="77777777" w:rsidR="00515951" w:rsidRDefault="00515951" w:rsidP="00C402AC"/>
          <w:p w14:paraId="3E88AF60" w14:textId="77777777" w:rsidR="00515951" w:rsidRDefault="00515951" w:rsidP="00C402AC"/>
          <w:p w14:paraId="112C0028" w14:textId="77777777" w:rsidR="00515951" w:rsidRDefault="00515951" w:rsidP="00C402AC"/>
          <w:p w14:paraId="3164EAA8" w14:textId="77777777" w:rsidR="00515951" w:rsidRDefault="00515951" w:rsidP="00C402AC"/>
          <w:p w14:paraId="77BE5446" w14:textId="77777777" w:rsidR="00515951" w:rsidRDefault="00515951" w:rsidP="00C402AC"/>
          <w:p w14:paraId="20EC556A" w14:textId="77777777" w:rsidR="00515951" w:rsidRDefault="00515951" w:rsidP="00C402AC"/>
          <w:p w14:paraId="756F2BC5" w14:textId="77777777" w:rsidR="00515951" w:rsidRDefault="00515951" w:rsidP="00C402AC"/>
          <w:p w14:paraId="26ACFC84" w14:textId="77777777" w:rsidR="00515951" w:rsidRDefault="00515951" w:rsidP="00C402AC"/>
          <w:p w14:paraId="203EE062" w14:textId="01F4D78D" w:rsidR="00515951" w:rsidRDefault="00515951" w:rsidP="00C402AC"/>
        </w:tc>
      </w:tr>
    </w:tbl>
    <w:p w14:paraId="4BFD31FC" w14:textId="4B736BE3" w:rsidR="00346214" w:rsidRDefault="003462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elraster"/>
        <w:tblpPr w:leftFromText="141" w:rightFromText="141" w:vertAnchor="page" w:horzAnchor="margin" w:tblpY="327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37C6" w:rsidRPr="00A404B7" w14:paraId="54EF2537" w14:textId="77777777" w:rsidTr="00891878">
        <w:tc>
          <w:tcPr>
            <w:tcW w:w="4531" w:type="dxa"/>
            <w:shd w:val="clear" w:color="auto" w:fill="FFD966" w:themeFill="accent4" w:themeFillTint="99"/>
          </w:tcPr>
          <w:p w14:paraId="118149C2" w14:textId="5A3E12BE" w:rsidR="000737C6" w:rsidRPr="00E3558F" w:rsidRDefault="00C67BC4" w:rsidP="0039793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Witte Wijn</w:t>
            </w:r>
          </w:p>
        </w:tc>
        <w:tc>
          <w:tcPr>
            <w:tcW w:w="4531" w:type="dxa"/>
            <w:shd w:val="clear" w:color="auto" w:fill="FFD966" w:themeFill="accent4" w:themeFillTint="99"/>
          </w:tcPr>
          <w:p w14:paraId="27F74A6E" w14:textId="39ADC2E2" w:rsidR="000737C6" w:rsidRPr="00A404B7" w:rsidRDefault="00C67BC4" w:rsidP="00397936">
            <w:pPr>
              <w:rPr>
                <w:lang w:val="en-US"/>
              </w:rPr>
            </w:pPr>
            <w:r>
              <w:t xml:space="preserve"> </w:t>
            </w:r>
            <w:proofErr w:type="spellStart"/>
            <w:r>
              <w:t>Cibadiès</w:t>
            </w:r>
            <w:proofErr w:type="spellEnd"/>
            <w:r w:rsidR="009A629F">
              <w:t xml:space="preserve"> Le </w:t>
            </w:r>
            <w:proofErr w:type="spellStart"/>
            <w:r w:rsidR="009A629F">
              <w:t>Jardin</w:t>
            </w:r>
            <w:proofErr w:type="spellEnd"/>
            <w:r>
              <w:t xml:space="preserve"> 2023</w:t>
            </w:r>
          </w:p>
        </w:tc>
      </w:tr>
      <w:tr w:rsidR="000737C6" w14:paraId="4A7AC865" w14:textId="77777777" w:rsidTr="00397936">
        <w:tc>
          <w:tcPr>
            <w:tcW w:w="4531" w:type="dxa"/>
          </w:tcPr>
          <w:p w14:paraId="7573A537" w14:textId="5F8FE4E3" w:rsidR="000737C6" w:rsidRDefault="00C67BC4" w:rsidP="00397936">
            <w:r>
              <w:t>Land van Herkomst:</w:t>
            </w:r>
          </w:p>
        </w:tc>
        <w:tc>
          <w:tcPr>
            <w:tcW w:w="4531" w:type="dxa"/>
          </w:tcPr>
          <w:p w14:paraId="709620F2" w14:textId="1F65D6DC" w:rsidR="000737C6" w:rsidRDefault="009A629F" w:rsidP="00397936">
            <w:r>
              <w:t>Frankrijk</w:t>
            </w:r>
          </w:p>
        </w:tc>
      </w:tr>
      <w:tr w:rsidR="000737C6" w14:paraId="637F9F0D" w14:textId="77777777" w:rsidTr="00397936">
        <w:tc>
          <w:tcPr>
            <w:tcW w:w="4531" w:type="dxa"/>
          </w:tcPr>
          <w:p w14:paraId="6366947E" w14:textId="68E8C28A" w:rsidR="000737C6" w:rsidRDefault="00C67BC4" w:rsidP="00397936">
            <w:r>
              <w:t>Regio:</w:t>
            </w:r>
          </w:p>
        </w:tc>
        <w:tc>
          <w:tcPr>
            <w:tcW w:w="4531" w:type="dxa"/>
          </w:tcPr>
          <w:p w14:paraId="715BA2C0" w14:textId="2A1EEC06" w:rsidR="000737C6" w:rsidRDefault="009A629F" w:rsidP="00397936">
            <w:r>
              <w:t>diverse</w:t>
            </w:r>
          </w:p>
        </w:tc>
      </w:tr>
      <w:tr w:rsidR="000737C6" w14:paraId="0970A2D4" w14:textId="77777777" w:rsidTr="00397936">
        <w:tc>
          <w:tcPr>
            <w:tcW w:w="4531" w:type="dxa"/>
          </w:tcPr>
          <w:p w14:paraId="3205A6F1" w14:textId="61692B89" w:rsidR="000737C6" w:rsidRDefault="00C67BC4" w:rsidP="00397936">
            <w:r>
              <w:t>Domein:</w:t>
            </w:r>
          </w:p>
        </w:tc>
        <w:tc>
          <w:tcPr>
            <w:tcW w:w="4531" w:type="dxa"/>
          </w:tcPr>
          <w:p w14:paraId="1DE230A3" w14:textId="4C5BED3D" w:rsidR="000737C6" w:rsidRDefault="009A629F" w:rsidP="00397936">
            <w:proofErr w:type="spellStart"/>
            <w:r>
              <w:t>Cibadiès</w:t>
            </w:r>
            <w:proofErr w:type="spellEnd"/>
          </w:p>
        </w:tc>
      </w:tr>
      <w:tr w:rsidR="000737C6" w14:paraId="22712821" w14:textId="77777777" w:rsidTr="00397936">
        <w:tc>
          <w:tcPr>
            <w:tcW w:w="4531" w:type="dxa"/>
          </w:tcPr>
          <w:p w14:paraId="412348AD" w14:textId="22109E46" w:rsidR="000737C6" w:rsidRDefault="00C67BC4" w:rsidP="00397936">
            <w:r>
              <w:t>Jaar:</w:t>
            </w:r>
          </w:p>
        </w:tc>
        <w:tc>
          <w:tcPr>
            <w:tcW w:w="4531" w:type="dxa"/>
          </w:tcPr>
          <w:p w14:paraId="01A7EE64" w14:textId="6A297568" w:rsidR="000737C6" w:rsidRDefault="009A629F" w:rsidP="00397936">
            <w:r>
              <w:t>2023</w:t>
            </w:r>
          </w:p>
        </w:tc>
      </w:tr>
      <w:tr w:rsidR="000737C6" w14:paraId="20ACDB06" w14:textId="77777777" w:rsidTr="00397936">
        <w:tc>
          <w:tcPr>
            <w:tcW w:w="4531" w:type="dxa"/>
          </w:tcPr>
          <w:p w14:paraId="6A1D3D7F" w14:textId="1AC77F1A" w:rsidR="000737C6" w:rsidRDefault="00C67BC4" w:rsidP="00397936">
            <w:r>
              <w:t>Druivensoort:</w:t>
            </w:r>
          </w:p>
        </w:tc>
        <w:tc>
          <w:tcPr>
            <w:tcW w:w="4531" w:type="dxa"/>
          </w:tcPr>
          <w:p w14:paraId="7ECD2FB9" w14:textId="00DF9947" w:rsidR="000737C6" w:rsidRDefault="009A629F" w:rsidP="00397936">
            <w:proofErr w:type="spellStart"/>
            <w:r>
              <w:t>Chardonnay</w:t>
            </w:r>
            <w:proofErr w:type="spellEnd"/>
          </w:p>
        </w:tc>
      </w:tr>
      <w:tr w:rsidR="000737C6" w14:paraId="3F782CF9" w14:textId="77777777" w:rsidTr="00397936">
        <w:tc>
          <w:tcPr>
            <w:tcW w:w="4531" w:type="dxa"/>
          </w:tcPr>
          <w:p w14:paraId="225B30C0" w14:textId="45218A1F" w:rsidR="000737C6" w:rsidRDefault="00C67BC4" w:rsidP="00397936">
            <w:r>
              <w:t>Serveer temperatuur:</w:t>
            </w:r>
          </w:p>
        </w:tc>
        <w:tc>
          <w:tcPr>
            <w:tcW w:w="4531" w:type="dxa"/>
          </w:tcPr>
          <w:p w14:paraId="1F69F8BD" w14:textId="4D7AC059" w:rsidR="000737C6" w:rsidRPr="006070C2" w:rsidRDefault="004A3480" w:rsidP="00397936">
            <w:r>
              <w:t>10-11 graden</w:t>
            </w:r>
          </w:p>
        </w:tc>
      </w:tr>
      <w:tr w:rsidR="000737C6" w14:paraId="61703602" w14:textId="77777777" w:rsidTr="00397936">
        <w:tc>
          <w:tcPr>
            <w:tcW w:w="4531" w:type="dxa"/>
          </w:tcPr>
          <w:p w14:paraId="35BB3621" w14:textId="3B0C5C0C" w:rsidR="000737C6" w:rsidRDefault="00C67BC4" w:rsidP="00397936">
            <w:r>
              <w:t>Toelichting van de wijncommissie</w:t>
            </w:r>
          </w:p>
        </w:tc>
        <w:tc>
          <w:tcPr>
            <w:tcW w:w="4531" w:type="dxa"/>
          </w:tcPr>
          <w:p w14:paraId="0CA97038" w14:textId="0AEBE607" w:rsidR="000737C6" w:rsidRDefault="003E4C3D" w:rsidP="001F47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Laurent </w:t>
            </w:r>
            <w:proofErr w:type="spellStart"/>
            <w:r>
              <w:rPr>
                <w:rFonts w:cstheme="minorHAnsi"/>
              </w:rPr>
              <w:t>Bonfils</w:t>
            </w:r>
            <w:proofErr w:type="spellEnd"/>
            <w:r>
              <w:rPr>
                <w:rFonts w:cstheme="minorHAnsi"/>
              </w:rPr>
              <w:t xml:space="preserve"> maakt van – naar zijn zeggen – de beste druiven van zijn velden deze </w:t>
            </w:r>
            <w:r w:rsidR="00773212">
              <w:rPr>
                <w:rFonts w:cstheme="minorHAnsi"/>
              </w:rPr>
              <w:t xml:space="preserve">lichte en rond </w:t>
            </w:r>
            <w:proofErr w:type="spellStart"/>
            <w:r w:rsidR="00773212">
              <w:rPr>
                <w:rFonts w:cstheme="minorHAnsi"/>
              </w:rPr>
              <w:t>Chardonnay</w:t>
            </w:r>
            <w:proofErr w:type="spellEnd"/>
            <w:r w:rsidR="00773212">
              <w:rPr>
                <w:rFonts w:cstheme="minorHAnsi"/>
              </w:rPr>
              <w:t xml:space="preserve">. Een </w:t>
            </w:r>
            <w:r w:rsidR="00382C6C">
              <w:rPr>
                <w:rFonts w:cstheme="minorHAnsi"/>
              </w:rPr>
              <w:t>intrigerend</w:t>
            </w:r>
            <w:r w:rsidR="00773212">
              <w:rPr>
                <w:rFonts w:cstheme="minorHAnsi"/>
              </w:rPr>
              <w:t xml:space="preserve"> botertje – kenmerkend voor de </w:t>
            </w:r>
            <w:proofErr w:type="spellStart"/>
            <w:r w:rsidR="00382C6C">
              <w:rPr>
                <w:rFonts w:cstheme="minorHAnsi"/>
              </w:rPr>
              <w:t>C</w:t>
            </w:r>
            <w:r w:rsidR="00773212">
              <w:rPr>
                <w:rFonts w:cstheme="minorHAnsi"/>
              </w:rPr>
              <w:t>hardonnay</w:t>
            </w:r>
            <w:proofErr w:type="spellEnd"/>
            <w:r w:rsidR="00773212">
              <w:rPr>
                <w:rFonts w:cstheme="minorHAnsi"/>
              </w:rPr>
              <w:t xml:space="preserve">, maar ook een beetje hout. Van de korte houtlagering. </w:t>
            </w:r>
            <w:r w:rsidR="00382C6C">
              <w:rPr>
                <w:rFonts w:cstheme="minorHAnsi"/>
              </w:rPr>
              <w:t>Mooi geïntegreerd eikensmaakje. Redelijke allemans vriend denken wij.</w:t>
            </w:r>
          </w:p>
          <w:p w14:paraId="2CD30B22" w14:textId="77777777" w:rsidR="004A3480" w:rsidRDefault="004A3480" w:rsidP="001F474C">
            <w:pPr>
              <w:rPr>
                <w:rFonts w:cstheme="minorHAnsi"/>
              </w:rPr>
            </w:pPr>
          </w:p>
          <w:p w14:paraId="4F55021D" w14:textId="77777777" w:rsidR="004A3480" w:rsidRDefault="004A3480" w:rsidP="001F474C">
            <w:pPr>
              <w:rPr>
                <w:rFonts w:cstheme="minorHAnsi"/>
              </w:rPr>
            </w:pPr>
          </w:p>
          <w:p w14:paraId="06050750" w14:textId="77777777" w:rsidR="004A3480" w:rsidRDefault="004A3480" w:rsidP="001F474C">
            <w:pPr>
              <w:rPr>
                <w:rFonts w:cstheme="minorHAnsi"/>
              </w:rPr>
            </w:pPr>
          </w:p>
          <w:p w14:paraId="1D0B9C19" w14:textId="77777777" w:rsidR="004A3480" w:rsidRPr="005C72C1" w:rsidRDefault="004A3480" w:rsidP="001F474C">
            <w:pPr>
              <w:rPr>
                <w:rFonts w:cstheme="minorHAnsi"/>
              </w:rPr>
            </w:pPr>
          </w:p>
        </w:tc>
      </w:tr>
      <w:tr w:rsidR="000737C6" w14:paraId="41689BDC" w14:textId="77777777" w:rsidTr="00397936">
        <w:tc>
          <w:tcPr>
            <w:tcW w:w="4531" w:type="dxa"/>
          </w:tcPr>
          <w:p w14:paraId="28D4DD25" w14:textId="4A7EC4E6" w:rsidR="000737C6" w:rsidRDefault="00C67BC4" w:rsidP="00397936">
            <w:r>
              <w:t>ADC Ledenprijs:</w:t>
            </w:r>
          </w:p>
        </w:tc>
        <w:tc>
          <w:tcPr>
            <w:tcW w:w="4531" w:type="dxa"/>
          </w:tcPr>
          <w:p w14:paraId="093495EF" w14:textId="11E80AC4" w:rsidR="000737C6" w:rsidRDefault="002C67F8" w:rsidP="00397936">
            <w:r>
              <w:t>8,95</w:t>
            </w:r>
          </w:p>
        </w:tc>
      </w:tr>
      <w:tr w:rsidR="00C67BC4" w14:paraId="3FCE0C12" w14:textId="77777777" w:rsidTr="00397936">
        <w:tc>
          <w:tcPr>
            <w:tcW w:w="4531" w:type="dxa"/>
          </w:tcPr>
          <w:p w14:paraId="5650F825" w14:textId="77777777" w:rsidR="00C67BC4" w:rsidRDefault="00C67BC4" w:rsidP="00397936"/>
        </w:tc>
        <w:tc>
          <w:tcPr>
            <w:tcW w:w="4531" w:type="dxa"/>
          </w:tcPr>
          <w:p w14:paraId="45BBB5CA" w14:textId="77777777" w:rsidR="00C67BC4" w:rsidRDefault="00C67BC4" w:rsidP="00397936"/>
          <w:p w14:paraId="0E7EF3EF" w14:textId="77777777" w:rsidR="002C67F8" w:rsidRDefault="002C67F8" w:rsidP="00397936"/>
          <w:p w14:paraId="1AC273D9" w14:textId="77777777" w:rsidR="002C67F8" w:rsidRDefault="002C67F8" w:rsidP="00397936"/>
          <w:p w14:paraId="13CA58F0" w14:textId="77777777" w:rsidR="002C67F8" w:rsidRDefault="002C67F8" w:rsidP="00397936"/>
          <w:p w14:paraId="4A711F39" w14:textId="77777777" w:rsidR="002C67F8" w:rsidRDefault="002C67F8" w:rsidP="00397936"/>
          <w:p w14:paraId="357C42A7" w14:textId="77777777" w:rsidR="002C67F8" w:rsidRDefault="002C67F8" w:rsidP="00397936"/>
          <w:p w14:paraId="11B9EFE6" w14:textId="77777777" w:rsidR="002C67F8" w:rsidRDefault="002C67F8" w:rsidP="00397936"/>
          <w:p w14:paraId="00102768" w14:textId="77777777" w:rsidR="002C67F8" w:rsidRDefault="002C67F8" w:rsidP="00397936"/>
          <w:p w14:paraId="3859A8E9" w14:textId="77777777" w:rsidR="002C67F8" w:rsidRDefault="002C67F8" w:rsidP="00397936"/>
          <w:p w14:paraId="5A1BF960" w14:textId="77777777" w:rsidR="002C67F8" w:rsidRDefault="002C67F8" w:rsidP="00397936"/>
          <w:p w14:paraId="2BD7B5A1" w14:textId="77777777" w:rsidR="002C67F8" w:rsidRDefault="002C67F8" w:rsidP="00397936"/>
          <w:p w14:paraId="7B4C7915" w14:textId="5AF19F71" w:rsidR="004A3480" w:rsidRDefault="004A3480" w:rsidP="00397936"/>
        </w:tc>
      </w:tr>
      <w:tr w:rsidR="00C67BC4" w14:paraId="73356A5D" w14:textId="77777777" w:rsidTr="00397936">
        <w:tc>
          <w:tcPr>
            <w:tcW w:w="4531" w:type="dxa"/>
          </w:tcPr>
          <w:p w14:paraId="068C459A" w14:textId="77777777" w:rsidR="00C67BC4" w:rsidRDefault="00C67BC4" w:rsidP="00397936"/>
        </w:tc>
        <w:tc>
          <w:tcPr>
            <w:tcW w:w="4531" w:type="dxa"/>
          </w:tcPr>
          <w:p w14:paraId="4E56CE4E" w14:textId="77777777" w:rsidR="00C67BC4" w:rsidRDefault="00C67BC4" w:rsidP="00397936"/>
        </w:tc>
      </w:tr>
    </w:tbl>
    <w:p w14:paraId="63D9685C" w14:textId="77777777" w:rsidR="00515951" w:rsidRPr="00346214" w:rsidRDefault="00515951" w:rsidP="00515951">
      <w:pPr>
        <w:jc w:val="center"/>
        <w:rPr>
          <w:b/>
          <w:bCs/>
          <w:sz w:val="28"/>
          <w:szCs w:val="28"/>
        </w:rPr>
      </w:pPr>
      <w:r w:rsidRPr="00346214">
        <w:rPr>
          <w:b/>
          <w:bCs/>
          <w:sz w:val="28"/>
          <w:szCs w:val="28"/>
        </w:rPr>
        <w:t xml:space="preserve">Wijnen </w:t>
      </w:r>
      <w:r>
        <w:rPr>
          <w:b/>
          <w:bCs/>
          <w:sz w:val="28"/>
          <w:szCs w:val="28"/>
        </w:rPr>
        <w:t>April</w:t>
      </w:r>
      <w:r w:rsidRPr="00346214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p w14:paraId="1A02F1F0" w14:textId="77777777" w:rsidR="003105AF" w:rsidRPr="00605648" w:rsidRDefault="003105AF" w:rsidP="00C6208C">
      <w:pPr>
        <w:rPr>
          <w:b/>
          <w:bCs/>
          <w:sz w:val="24"/>
          <w:szCs w:val="24"/>
        </w:rPr>
      </w:pPr>
    </w:p>
    <w:sectPr w:rsidR="003105AF" w:rsidRPr="00605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DA"/>
    <w:rsid w:val="00025D81"/>
    <w:rsid w:val="00070C2D"/>
    <w:rsid w:val="000737C6"/>
    <w:rsid w:val="00083692"/>
    <w:rsid w:val="00086F9C"/>
    <w:rsid w:val="0009432F"/>
    <w:rsid w:val="000A4BE6"/>
    <w:rsid w:val="000D37EC"/>
    <w:rsid w:val="000E0105"/>
    <w:rsid w:val="00110AF0"/>
    <w:rsid w:val="001240DA"/>
    <w:rsid w:val="00173963"/>
    <w:rsid w:val="001A5F64"/>
    <w:rsid w:val="001F474C"/>
    <w:rsid w:val="00206652"/>
    <w:rsid w:val="002C67F8"/>
    <w:rsid w:val="002F66DA"/>
    <w:rsid w:val="0030336D"/>
    <w:rsid w:val="003105AF"/>
    <w:rsid w:val="00326850"/>
    <w:rsid w:val="00346214"/>
    <w:rsid w:val="00382C6C"/>
    <w:rsid w:val="00386616"/>
    <w:rsid w:val="00396F4E"/>
    <w:rsid w:val="003E163E"/>
    <w:rsid w:val="003E4C3D"/>
    <w:rsid w:val="00460C67"/>
    <w:rsid w:val="00466712"/>
    <w:rsid w:val="004A3480"/>
    <w:rsid w:val="004D281A"/>
    <w:rsid w:val="00515951"/>
    <w:rsid w:val="00533F9B"/>
    <w:rsid w:val="005360F0"/>
    <w:rsid w:val="00562B44"/>
    <w:rsid w:val="005C62FD"/>
    <w:rsid w:val="005C72C1"/>
    <w:rsid w:val="00600A95"/>
    <w:rsid w:val="00605648"/>
    <w:rsid w:val="00607026"/>
    <w:rsid w:val="006070C2"/>
    <w:rsid w:val="0062446A"/>
    <w:rsid w:val="006A2855"/>
    <w:rsid w:val="006B16DA"/>
    <w:rsid w:val="006D6D47"/>
    <w:rsid w:val="006F69CD"/>
    <w:rsid w:val="00767227"/>
    <w:rsid w:val="00773212"/>
    <w:rsid w:val="007C55F4"/>
    <w:rsid w:val="007D434E"/>
    <w:rsid w:val="00821613"/>
    <w:rsid w:val="008514FB"/>
    <w:rsid w:val="00891878"/>
    <w:rsid w:val="008A7D49"/>
    <w:rsid w:val="008C7670"/>
    <w:rsid w:val="008F7C8E"/>
    <w:rsid w:val="00907E30"/>
    <w:rsid w:val="00940AE1"/>
    <w:rsid w:val="00950948"/>
    <w:rsid w:val="009850DA"/>
    <w:rsid w:val="009A629F"/>
    <w:rsid w:val="009B2EE4"/>
    <w:rsid w:val="009F14E9"/>
    <w:rsid w:val="00A005C4"/>
    <w:rsid w:val="00A06331"/>
    <w:rsid w:val="00A3189A"/>
    <w:rsid w:val="00A404B7"/>
    <w:rsid w:val="00A623D8"/>
    <w:rsid w:val="00AB22F9"/>
    <w:rsid w:val="00AD2C90"/>
    <w:rsid w:val="00AD5935"/>
    <w:rsid w:val="00AF36B1"/>
    <w:rsid w:val="00B13742"/>
    <w:rsid w:val="00B32FD3"/>
    <w:rsid w:val="00B8337A"/>
    <w:rsid w:val="00BA1CAA"/>
    <w:rsid w:val="00C32078"/>
    <w:rsid w:val="00C32CE3"/>
    <w:rsid w:val="00C402AC"/>
    <w:rsid w:val="00C52D4C"/>
    <w:rsid w:val="00C6208C"/>
    <w:rsid w:val="00C67BC4"/>
    <w:rsid w:val="00C86F65"/>
    <w:rsid w:val="00D02D5C"/>
    <w:rsid w:val="00D0400C"/>
    <w:rsid w:val="00D56928"/>
    <w:rsid w:val="00D94A52"/>
    <w:rsid w:val="00DB5CE8"/>
    <w:rsid w:val="00DB5E0D"/>
    <w:rsid w:val="00DF0146"/>
    <w:rsid w:val="00E21283"/>
    <w:rsid w:val="00E3558F"/>
    <w:rsid w:val="00E42149"/>
    <w:rsid w:val="00E62664"/>
    <w:rsid w:val="00E95F5B"/>
    <w:rsid w:val="00EA7D9E"/>
    <w:rsid w:val="00EB4667"/>
    <w:rsid w:val="00EE62AF"/>
    <w:rsid w:val="00F03EFA"/>
    <w:rsid w:val="00F05C24"/>
    <w:rsid w:val="00F51CBC"/>
    <w:rsid w:val="00F617DA"/>
    <w:rsid w:val="00F961C9"/>
    <w:rsid w:val="00FE2B85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EF9D"/>
  <w15:chartTrackingRefBased/>
  <w15:docId w15:val="{521D0F1E-49E9-4B68-AFED-27B6F8E0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0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6D6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Meij</dc:creator>
  <cp:keywords/>
  <dc:description/>
  <cp:lastModifiedBy>Hans Meij</cp:lastModifiedBy>
  <cp:revision>15</cp:revision>
  <dcterms:created xsi:type="dcterms:W3CDTF">2026-04-02T14:23:00Z</dcterms:created>
  <dcterms:modified xsi:type="dcterms:W3CDTF">2026-04-02T14:35:00Z</dcterms:modified>
</cp:coreProperties>
</file>